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B4D" w:rsidRDefault="000B4083" w:rsidP="00850807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2F3B4D" w:rsidRDefault="000B4083" w:rsidP="00850807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2F3B4D" w:rsidRDefault="000B4083" w:rsidP="00850807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2F3B4D" w:rsidRDefault="000B4083" w:rsidP="00850807">
      <w:pPr>
        <w:widowControl w:val="0"/>
        <w:autoSpaceDE w:val="0"/>
        <w:autoSpaceDN w:val="0"/>
        <w:spacing w:after="0" w:line="240" w:lineRule="auto"/>
        <w:ind w:right="-28"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2F3B4D" w:rsidRPr="00850807" w:rsidRDefault="002F3B4D" w:rsidP="00850807">
      <w:pPr>
        <w:widowControl w:val="0"/>
        <w:autoSpaceDE w:val="0"/>
        <w:autoSpaceDN w:val="0"/>
        <w:spacing w:after="0" w:line="240" w:lineRule="auto"/>
        <w:ind w:right="-28"/>
        <w:jc w:val="center"/>
        <w:rPr>
          <w:rFonts w:ascii="Times New Roman" w:hAnsi="Times New Roman"/>
          <w:sz w:val="24"/>
          <w:szCs w:val="24"/>
        </w:rPr>
      </w:pPr>
    </w:p>
    <w:p w:rsidR="002F3B4D" w:rsidRDefault="002F3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B4D" w:rsidRDefault="002F3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B4D" w:rsidRDefault="002F3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B4D" w:rsidRDefault="002F3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B4D" w:rsidRDefault="002F3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3B4D" w:rsidRDefault="000B40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2F3B4D" w:rsidRDefault="000B4083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2F3B4D" w:rsidRDefault="000B40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2F3B4D" w:rsidRDefault="002F3B4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2F3B4D" w:rsidRDefault="002F3B4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2F3B4D" w:rsidRDefault="000B40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Безопасность жизнедеятельности</w:t>
      </w:r>
    </w:p>
    <w:p w:rsidR="002F3B4D" w:rsidRDefault="000B408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EAA29BE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:rsidR="002F3B4D" w:rsidRDefault="002F3B4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2F3B4D" w:rsidRDefault="002F3B4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2F3B4D" w:rsidRDefault="000B4083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</w:r>
      <w:r>
        <w:rPr>
          <w:rFonts w:ascii="Times New Roman" w:hAnsi="Times New Roman"/>
          <w:i/>
          <w:sz w:val="24"/>
          <w:szCs w:val="24"/>
          <w:u w:val="single" w:color="2F2F2F"/>
        </w:rPr>
        <w:t>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2F3B4D" w:rsidRDefault="002F3B4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2F3B4D" w:rsidRDefault="000B4083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2F3B4D" w:rsidRDefault="002F3B4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2F3B4D" w:rsidRDefault="000B4083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u w:val="single"/>
        </w:rPr>
        <w:t>31.02.06 Стоматология профилактическая</w:t>
      </w:r>
    </w:p>
    <w:p w:rsidR="002F3B4D" w:rsidRDefault="000B4083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 w:color="1F1F1F"/>
        </w:rPr>
      </w:pPr>
      <w:r>
        <w:rPr>
          <w:rFonts w:ascii="Times New Roman" w:hAnsi="Times New Roman"/>
          <w:sz w:val="24"/>
          <w:szCs w:val="24"/>
          <w:u w:val="single" w:color="1F1F1F"/>
        </w:rPr>
        <w:t xml:space="preserve"> квалификация: гигиенист стоматологический </w:t>
      </w:r>
    </w:p>
    <w:p w:rsidR="002F3B4D" w:rsidRDefault="000B4083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 w:color="1F1F1F"/>
        </w:rPr>
        <w:t>на базе среднего общего образования программа: 1 год 10 месяцев</w:t>
      </w:r>
    </w:p>
    <w:p w:rsidR="002F3B4D" w:rsidRDefault="002F3B4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2F3B4D" w:rsidRDefault="002F3B4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2F3B4D" w:rsidRDefault="002F3B4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2F3B4D" w:rsidRDefault="002F3B4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2F3B4D" w:rsidRDefault="002F3B4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2F3B4D" w:rsidRDefault="002F3B4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2F3B4D" w:rsidRDefault="002F3B4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2F3B4D" w:rsidRDefault="002F3B4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2F3B4D" w:rsidRDefault="000B4083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форма</w:t>
      </w:r>
      <w:r>
        <w:rPr>
          <w:rFonts w:ascii="Times New Roman" w:eastAsia="Times New Roman" w:hAnsi="Times New Roman"/>
          <w:spacing w:val="13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обучения</w:t>
      </w:r>
    </w:p>
    <w:p w:rsidR="002F3B4D" w:rsidRDefault="000B40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2F3B4D">
          <w:pgSz w:w="11910" w:h="16840"/>
          <w:pgMar w:top="1440" w:right="640" w:bottom="280" w:left="1660" w:header="720" w:footer="720" w:gutter="0"/>
          <w:cols w:space="720"/>
        </w:sectPr>
      </w:pPr>
      <w:r>
        <w:rPr>
          <w:rFonts w:ascii="Times New Roman" w:hAnsi="Times New Roman"/>
          <w:sz w:val="24"/>
          <w:szCs w:val="24"/>
        </w:rPr>
        <w:t>очная</w:t>
      </w:r>
    </w:p>
    <w:p w:rsidR="002F3B4D" w:rsidRDefault="000B4083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</w:t>
      </w:r>
      <w:r w:rsidR="000D5D71">
        <w:rPr>
          <w:rFonts w:ascii="Times New Roman" w:hAnsi="Times New Roman"/>
          <w:iCs/>
          <w:sz w:val="24"/>
          <w:szCs w:val="24"/>
        </w:rPr>
        <w:t>а</w:t>
      </w:r>
      <w:r>
        <w:rPr>
          <w:rFonts w:ascii="Times New Roman" w:hAnsi="Times New Roman"/>
          <w:iCs/>
          <w:sz w:val="24"/>
          <w:szCs w:val="24"/>
        </w:rPr>
        <w:t xml:space="preserve">, реализуется ФГБОУ ВО </w:t>
      </w:r>
      <w:proofErr w:type="spellStart"/>
      <w:r>
        <w:rPr>
          <w:rFonts w:ascii="Times New Roman" w:hAnsi="Times New Roman"/>
          <w:iCs/>
          <w:sz w:val="24"/>
          <w:szCs w:val="24"/>
        </w:rPr>
        <w:t>КубГМУ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Минздрава России по направлению подготовки 31.02.01 Лечебное дело, составлена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 основании федерального государственного обр</w:t>
      </w:r>
      <w:r>
        <w:rPr>
          <w:rFonts w:ascii="Times New Roman" w:hAnsi="Times New Roman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</w:rPr>
        <w:t>зовательного стандарта среднего профессионального образования по специальности 31.02.01 Лече</w:t>
      </w:r>
      <w:r>
        <w:rPr>
          <w:rFonts w:ascii="Times New Roman" w:hAnsi="Times New Roman"/>
          <w:bCs/>
          <w:sz w:val="24"/>
          <w:szCs w:val="24"/>
        </w:rPr>
        <w:t>б</w:t>
      </w:r>
      <w:r>
        <w:rPr>
          <w:rFonts w:ascii="Times New Roman" w:hAnsi="Times New Roman"/>
          <w:bCs/>
          <w:sz w:val="24"/>
          <w:szCs w:val="24"/>
        </w:rPr>
        <w:t xml:space="preserve">ное дело (ФГОС СПО), утвержденного приказом Министерства просвещения </w:t>
      </w:r>
      <w:r>
        <w:rPr>
          <w:rStyle w:val="FontStyle40"/>
          <w:sz w:val="24"/>
          <w:szCs w:val="24"/>
        </w:rPr>
        <w:t>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от 04.07.2022 № 526; </w:t>
      </w:r>
      <w:bookmarkStart w:id="0" w:name="_Hlk27733110"/>
      <w:r>
        <w:rPr>
          <w:rStyle w:val="FontStyle40"/>
          <w:sz w:val="24"/>
          <w:szCs w:val="24"/>
        </w:rPr>
        <w:t xml:space="preserve">профессионального стандарта </w:t>
      </w:r>
      <w:bookmarkStart w:id="1" w:name="_Hlk27982853"/>
      <w:r>
        <w:rPr>
          <w:rStyle w:val="FontStyle40"/>
          <w:sz w:val="24"/>
          <w:szCs w:val="24"/>
        </w:rPr>
        <w:t>«Об утверждении профессионального стандарта «Фельдшер»</w:t>
      </w:r>
      <w:bookmarkEnd w:id="1"/>
      <w:r>
        <w:rPr>
          <w:rStyle w:val="FontStyle40"/>
          <w:sz w:val="24"/>
          <w:szCs w:val="24"/>
        </w:rPr>
        <w:t>, утвержденного приказом Министерства труда и социальной защиты Российской Фед</w:t>
      </w:r>
      <w:r>
        <w:rPr>
          <w:rStyle w:val="FontStyle40"/>
          <w:sz w:val="24"/>
          <w:szCs w:val="24"/>
        </w:rPr>
        <w:t>е</w:t>
      </w:r>
      <w:r>
        <w:rPr>
          <w:rStyle w:val="FontStyle40"/>
          <w:sz w:val="24"/>
          <w:szCs w:val="24"/>
        </w:rPr>
        <w:t>рации от 31 июля 2020 г. N 470н.</w:t>
      </w:r>
      <w:bookmarkEnd w:id="0"/>
      <w:r>
        <w:rPr>
          <w:rStyle w:val="FontStyle40"/>
          <w:sz w:val="24"/>
          <w:szCs w:val="24"/>
        </w:rPr>
        <w:t xml:space="preserve">; с учетом </w:t>
      </w:r>
      <w:r>
        <w:rPr>
          <w:rFonts w:ascii="Times New Roman" w:hAnsi="Times New Roman"/>
          <w:sz w:val="24"/>
          <w:szCs w:val="24"/>
        </w:rPr>
        <w:t xml:space="preserve">учебного плана специальности </w:t>
      </w:r>
      <w:r>
        <w:rPr>
          <w:rFonts w:ascii="Times New Roman" w:hAnsi="Times New Roman"/>
          <w:bCs/>
          <w:sz w:val="24"/>
          <w:szCs w:val="24"/>
        </w:rPr>
        <w:t>31.02.01 Лечебное дело.</w:t>
      </w:r>
    </w:p>
    <w:tbl>
      <w:tblPr>
        <w:tblW w:w="0" w:type="auto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4"/>
        <w:gridCol w:w="4215"/>
      </w:tblGrid>
      <w:tr w:rsidR="00080CCD" w:rsidTr="00080CCD">
        <w:tc>
          <w:tcPr>
            <w:tcW w:w="5664" w:type="dxa"/>
            <w:shd w:val="clear" w:color="auto" w:fill="auto"/>
          </w:tcPr>
          <w:p w:rsidR="00080CCD" w:rsidRDefault="00080C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w w:val="85"/>
                <w:sz w:val="24"/>
                <w:szCs w:val="24"/>
              </w:rPr>
              <w:t>Компетенция</w:t>
            </w:r>
          </w:p>
        </w:tc>
        <w:tc>
          <w:tcPr>
            <w:tcW w:w="4215" w:type="dxa"/>
            <w:shd w:val="clear" w:color="auto" w:fill="auto"/>
          </w:tcPr>
          <w:p w:rsidR="00080CCD" w:rsidRDefault="00080C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spacing w:val="1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заданий</w:t>
            </w:r>
            <w:r>
              <w:rPr>
                <w:rFonts w:ascii="Times New Roman" w:hAnsi="Times New Roman"/>
                <w:spacing w:val="25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7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тестовой</w:t>
            </w:r>
            <w:r>
              <w:rPr>
                <w:rFonts w:ascii="Times New Roman" w:hAnsi="Times New Roman"/>
                <w:spacing w:val="22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форме</w:t>
            </w:r>
          </w:p>
        </w:tc>
      </w:tr>
      <w:tr w:rsidR="00080CCD" w:rsidTr="00080CCD">
        <w:tc>
          <w:tcPr>
            <w:tcW w:w="5664" w:type="dxa"/>
            <w:shd w:val="clear" w:color="auto" w:fill="auto"/>
          </w:tcPr>
          <w:p w:rsidR="00080CCD" w:rsidRDefault="00080C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ОК-6</w:t>
            </w:r>
          </w:p>
        </w:tc>
        <w:tc>
          <w:tcPr>
            <w:tcW w:w="4215" w:type="dxa"/>
            <w:shd w:val="clear" w:color="auto" w:fill="auto"/>
          </w:tcPr>
          <w:p w:rsidR="00080CCD" w:rsidRDefault="00080C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1-19</w:t>
            </w:r>
          </w:p>
        </w:tc>
      </w:tr>
      <w:tr w:rsidR="00080CCD" w:rsidTr="00080CCD">
        <w:tc>
          <w:tcPr>
            <w:tcW w:w="5664" w:type="dxa"/>
            <w:shd w:val="clear" w:color="auto" w:fill="auto"/>
          </w:tcPr>
          <w:p w:rsidR="00080CCD" w:rsidRDefault="00080C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ОК-7</w:t>
            </w:r>
          </w:p>
        </w:tc>
        <w:tc>
          <w:tcPr>
            <w:tcW w:w="4215" w:type="dxa"/>
            <w:shd w:val="clear" w:color="auto" w:fill="auto"/>
          </w:tcPr>
          <w:p w:rsidR="00080CCD" w:rsidRDefault="00080C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20-41</w:t>
            </w:r>
          </w:p>
        </w:tc>
      </w:tr>
    </w:tbl>
    <w:p w:rsidR="002F3B4D" w:rsidRDefault="002F3B4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2F3B4D" w:rsidRDefault="000B408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 xml:space="preserve"> 06 –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нальных и межрелигиозных отношений, применять стандарты антикоррупционного поведения;</w:t>
      </w:r>
    </w:p>
    <w:p w:rsidR="002F3B4D" w:rsidRDefault="000B408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 xml:space="preserve"> 07 –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2F3B4D" w:rsidRDefault="002F3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2F3B4D">
          <w:pgSz w:w="11906" w:h="16838"/>
          <w:pgMar w:top="1134" w:right="567" w:bottom="992" w:left="850" w:header="708" w:footer="709" w:gutter="0"/>
          <w:cols w:space="0"/>
          <w:docGrid w:linePitch="360"/>
        </w:sectPr>
      </w:pPr>
    </w:p>
    <w:p w:rsidR="002F3B4D" w:rsidRDefault="000B4083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p w:rsidR="002F3B4D" w:rsidRDefault="002F3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14925" w:type="dxa"/>
        <w:tblLook w:val="04A0" w:firstRow="1" w:lastRow="0" w:firstColumn="1" w:lastColumn="0" w:noHBand="0" w:noVBand="1"/>
      </w:tblPr>
      <w:tblGrid>
        <w:gridCol w:w="3771"/>
        <w:gridCol w:w="11154"/>
      </w:tblGrid>
      <w:tr w:rsidR="002F3B4D">
        <w:tc>
          <w:tcPr>
            <w:tcW w:w="3771" w:type="dxa"/>
          </w:tcPr>
          <w:p w:rsidR="002F3B4D" w:rsidRDefault="000B408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154" w:type="dxa"/>
          </w:tcPr>
          <w:p w:rsidR="002F3B4D" w:rsidRDefault="000B40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2F3B4D">
        <w:tc>
          <w:tcPr>
            <w:tcW w:w="3771" w:type="dxa"/>
          </w:tcPr>
          <w:p w:rsidR="002F3B4D" w:rsidRDefault="000B408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06 – Проявлять гражданско-патриотическую позицию, демо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стрировать осознанное поведение на основе традиционных общеч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ловеческих ценностей, в том чи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ле с учетом гармонизации межн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1154" w:type="dxa"/>
          </w:tcPr>
          <w:p w:rsidR="002F3B4D" w:rsidRDefault="000B40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Что должно входить в комплект индивидуальной защиты работника на складе опасных химических веществ?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Рабочая одежда и обувь специального назначения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Средства личной гигиены (салфетки, мыло)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Аппарат противогазового типа или фильтрующий респиратор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Всё перечисленное верно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 санитарно-гигиеническим мероприятиям обеспечения биологической безопасности относятся: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Дезинфекционные мероприятия в медицинских учреждениях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Ограничение доступа к работе сотрудников, имеющих противопоказания для работы с радиоактивн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ми и химическими веществами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Соблюдение правил обращения с химическими и радиоактивными веществами в медицинских учр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ждениях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Использование средств индивидуальной защиты персоналом в медицинских учреждениях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Химическая безопасность в медицинских учреждениях – это: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Комплекс мероприятий по недопущению сверхнормативного облучения медицинского персонала и пациентов в медицинских учреждениях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Комплекс мероприятий по предотвращению возникновения у медицинского персонала и пациентов заболеваний, вызванных макро- и микроорганизмами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Комплекс мероприятий, направленных на предупреждение синдрома «эмоционального выгорания» в медицинских учреждениях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Комплекс мероприятий по недопущению сверхнормативного воздействия химических веществ на 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дицинский персонал и пациентов в медицинских учреждениях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действий или вследствие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этих действий, а также при возникновении чрезвычайных ситуаций природного и техногенного характера это: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Мобилизация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Мобилизационная подготовка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Территориальная оборона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Гражданская оборона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Все перечисленное выше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Основные принципы охраны здоровья граждан в Российской Федерации Федерального закона «Об 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новах охраны здоровья граждан в Российской Федерации» перечислены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15 статье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20 статье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22 статье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4 статье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Гражданская оборона в РФ организуется и ведётся в соответствии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Конституцией РФ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Законом РФ "О безопасности"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Законом РФ "Об обороне"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Законом РФ "О гражданской обороне"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Все перечисленное выше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Д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Основные направления государственной политики в области гражданской обороны определяет: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Президент РФ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Председатель правительства РФ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Министр обороны РФ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Министр по делам ГО и ЧС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Председатель Государственной Думы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Персональную ответственность за организацию и проведение мероприятий гражданской обороне и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щите персонала организаций несёт: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Руководитель организации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Б) Заместитель руководителя организации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Уполномоченный по делам ГО и ЧС организаций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Назначенное должностное лицо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Заместитель по административно-хозяйственной работе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Национальная безопасность РФ это: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Защита государства от военных угроз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Совокупность мер по обеспечению обороны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Состояние защищённости личности, общества и государства от внутренних и внешних угроз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Политическая стабильность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Основная цель стратегии национальной безопасности: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Укрепление международного авторитета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Сохранение территориальной целостности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Обеспечение устойчивого развития государства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Экономический рост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Кто утверждает Стратегию национальной безопасности РФ: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Государственная Дума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Правительство РФ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Совет Безопасности РФ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Президент РФ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Национальные интересы это: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Интересы органов власти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Интересы экономических субъектов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Совокупность жизненно важных потребностей личности, общества и государства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Приоритеты внешней политики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К какому виду угроз относится снижение уровня жизни населения: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Военным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Б) Социальным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Информационным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Экологическим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 Стратегия национальной безопасности является: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Отчётом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Планом оперативных действий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Основополагающим документом долгосрочного характера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Ведомственным приказом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 Реализация стратегии обеспечивается: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Только силовыми структурами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Только федеральной властью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Всеми органами государственной власти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Международными организациями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B4D">
        <w:tc>
          <w:tcPr>
            <w:tcW w:w="3771" w:type="dxa"/>
          </w:tcPr>
          <w:p w:rsidR="002F3B4D" w:rsidRDefault="000B408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7 – Содействовать сохран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нию окружающей среды, ресурс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сбережению, эффективно де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ствовать в чрезвычайных ситу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циях</w:t>
            </w:r>
          </w:p>
        </w:tc>
        <w:tc>
          <w:tcPr>
            <w:tcW w:w="11154" w:type="dxa"/>
          </w:tcPr>
          <w:p w:rsidR="002F3B4D" w:rsidRDefault="000B40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0CC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 Среда обитания, созданная с помощью воздействия людей и технических средств на природную среду с целью наилучшего соответствия среды социальным и экономическим потребностям, называется: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Техносфера</w:t>
            </w:r>
            <w:proofErr w:type="spellEnd"/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Биосфера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80CC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B4083">
              <w:rPr>
                <w:rFonts w:ascii="Times New Roman" w:hAnsi="Times New Roman"/>
                <w:sz w:val="24"/>
                <w:szCs w:val="24"/>
              </w:rPr>
              <w:t>. Верно ли утверждение: «Зона химического загрязнения ОВ включает очаг химического поражения и территорию, на которую распространилось облако, загрязненное ОВ в поражающих концентрациях»?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Верно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Неверно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80CC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B4083">
              <w:rPr>
                <w:rFonts w:ascii="Times New Roman" w:hAnsi="Times New Roman"/>
                <w:sz w:val="24"/>
                <w:szCs w:val="24"/>
              </w:rPr>
              <w:t>. При угрозе схода снежных лавин в горах необходимо: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Останавливаться на склонах с большим углом наклона.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Б) Двигаться вдоль направления основного склона.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Избегать остановок на открытых участках и двигаться поперек возможного пути лавины.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Находиться вблизи каменных осыпей и выступающих камней.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80CC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B4083">
              <w:rPr>
                <w:rFonts w:ascii="Times New Roman" w:hAnsi="Times New Roman"/>
                <w:sz w:val="24"/>
                <w:szCs w:val="24"/>
              </w:rPr>
              <w:t>. Что следует сделать, если заметили приближающийся смерч или торнадо?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Подняться на высокую башню для лучшего обзора обстановки.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Укрыться в подземных сооружениях или погребах.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Использовать транспортное средство для быстрого отъезда.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Ожидать развитие событий на месте своего пребывания.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80CC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B4083">
              <w:rPr>
                <w:rFonts w:ascii="Times New Roman" w:hAnsi="Times New Roman"/>
                <w:sz w:val="24"/>
                <w:szCs w:val="24"/>
              </w:rPr>
              <w:t>. Что не относится к геосферам Земли?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Мантия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Литосфера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Неоносфера</w:t>
            </w:r>
            <w:proofErr w:type="spellEnd"/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Гидросфера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Инфрасфера</w:t>
            </w:r>
            <w:proofErr w:type="spellEnd"/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Д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80CC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B4083">
              <w:rPr>
                <w:rFonts w:ascii="Times New Roman" w:hAnsi="Times New Roman"/>
                <w:sz w:val="24"/>
                <w:szCs w:val="24"/>
              </w:rPr>
              <w:t xml:space="preserve">. Атмосфера нижним слоем соприкасается </w:t>
            </w:r>
            <w:proofErr w:type="gramStart"/>
            <w:r w:rsidR="000B408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0B408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Магнитосферой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Литосферой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Ноосферой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Техносферой</w:t>
            </w:r>
            <w:proofErr w:type="spellEnd"/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Гидросферой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Д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80CC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0B4083">
              <w:rPr>
                <w:rFonts w:ascii="Times New Roman" w:hAnsi="Times New Roman"/>
                <w:sz w:val="24"/>
                <w:szCs w:val="24"/>
              </w:rPr>
              <w:t>. Укажите способы, которыми можно обеспечить безопасность: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Удовлетворением потребностей человека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Активным взаимодействием человека со средой обитания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Устранением источников опасности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Повышением защиты от опасностей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Г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80CC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B4083">
              <w:rPr>
                <w:rFonts w:ascii="Times New Roman" w:hAnsi="Times New Roman"/>
                <w:sz w:val="24"/>
                <w:szCs w:val="24"/>
              </w:rPr>
              <w:t>. К поражающим факторам ядерного взрыва относят: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Ударная волна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Электрический ток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Проникающая радиация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Радиоактивное загрязнение местности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Сейсмические (гравитационные) волны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Световое излучение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Г, Д, Е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80CC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B4083">
              <w:rPr>
                <w:rFonts w:ascii="Times New Roman" w:hAnsi="Times New Roman"/>
                <w:sz w:val="24"/>
                <w:szCs w:val="24"/>
              </w:rPr>
              <w:t>. Укажите ошибочные действия при оказании первой помощи при ожоге: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Использование масла, крема или зубной пасты для охлаждения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Применение антисептического раствора (например,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хлоргексидин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на открытую рану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Прикладывание льда непосредственно к месту ожога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Закрытие обожженного участка влажной тканью для ускорения регенерации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Игнорирование признаков инфицирования (покраснения, выделения гноя)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1, 3, 5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80CC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B4083">
              <w:rPr>
                <w:rFonts w:ascii="Times New Roman" w:hAnsi="Times New Roman"/>
                <w:sz w:val="24"/>
                <w:szCs w:val="24"/>
              </w:rPr>
              <w:t>. Что необходимо предпринять первым делом при подозрении на перелом конечности?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Ограничить движения сломанной конечности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Оценить общее состояние пострадавшего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Успокоить пострадавшего и вызвать скорую помощь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Попытаться вправить кость обратно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Зафиксировать конечность шиной или другим доступным способом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Д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80CC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0B4083">
              <w:rPr>
                <w:rFonts w:ascii="Times New Roman" w:hAnsi="Times New Roman"/>
                <w:sz w:val="24"/>
                <w:szCs w:val="24"/>
              </w:rPr>
              <w:t>. Субъекты безопасности жизнедеятельности: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Индивид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Семья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Катастрофа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Чрезвычайная ситуация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80CC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0B4083">
              <w:rPr>
                <w:rFonts w:ascii="Times New Roman" w:hAnsi="Times New Roman"/>
                <w:sz w:val="24"/>
                <w:szCs w:val="24"/>
              </w:rPr>
              <w:t>. Опасные для человека условия способствуют: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Негативному воздействию на здоровье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Взаимодействию человека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техносферы</w:t>
            </w:r>
            <w:proofErr w:type="spellEnd"/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В) Развитию заболеваний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Росту численности населения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80CC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0B4083">
              <w:rPr>
                <w:rFonts w:ascii="Times New Roman" w:hAnsi="Times New Roman"/>
                <w:sz w:val="24"/>
                <w:szCs w:val="24"/>
              </w:rPr>
              <w:t>. Негативные факторы в системе «человек — среда обитания» подразделяются: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Химические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Физические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Биологические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Психофизические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80CC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0B4083">
              <w:rPr>
                <w:rFonts w:ascii="Times New Roman" w:hAnsi="Times New Roman"/>
                <w:sz w:val="24"/>
                <w:szCs w:val="24"/>
              </w:rPr>
              <w:t>. К основным факторам производственной сферы, негативно воздействующими на организм человека, являются: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Физические, нервно-психические и умственные перегрузки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Ухудшенные (ненормальные) параметры микроклимата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Ионизирующая радиация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Движущиеся машины и механизмы или их части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80CC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B4083">
              <w:rPr>
                <w:rFonts w:ascii="Times New Roman" w:hAnsi="Times New Roman"/>
                <w:sz w:val="24"/>
                <w:szCs w:val="24"/>
              </w:rPr>
              <w:t>. Основными направлениями государственной политики в области охраны труда являются: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Установление единых нормативных требований по охране труда для предприятий всех форм со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ственности независимо от сферы хозяйственной деятельности и ведомственной подчиненности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Признание и обеспечение приоритета жизни и здоровья работников по отношению к результатам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изводственной деятельности предприятий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Общественный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соблюдением законных прав и интересов работников в области охраны труда, осуществляемый через профессиональные союзы и иные представительные органы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Государственное управление деятельностью в области охраны труда, включая государственный надзор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соблюдением законов и иных нормативных актов об охране труда</w:t>
            </w: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:rsidR="002F3B4D" w:rsidRDefault="002F3B4D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F3B4D" w:rsidRDefault="000B4083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F3B4D" w:rsidRDefault="002F3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80CCD" w:rsidRDefault="00080CCD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080CCD" w:rsidRDefault="00080CCD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080CCD" w:rsidRDefault="00080CCD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2F3B4D" w:rsidRDefault="000B4083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p w:rsidR="002F3B4D" w:rsidRDefault="002F3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14936" w:type="dxa"/>
        <w:tblInd w:w="-10" w:type="dxa"/>
        <w:tblLook w:val="04A0" w:firstRow="1" w:lastRow="0" w:firstColumn="1" w:lastColumn="0" w:noHBand="0" w:noVBand="1"/>
      </w:tblPr>
      <w:tblGrid>
        <w:gridCol w:w="3773"/>
        <w:gridCol w:w="11163"/>
      </w:tblGrid>
      <w:tr w:rsidR="002F3B4D">
        <w:tc>
          <w:tcPr>
            <w:tcW w:w="3773" w:type="dxa"/>
          </w:tcPr>
          <w:p w:rsidR="002F3B4D" w:rsidRDefault="000B408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2F3B4D" w:rsidRDefault="000B4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163" w:type="dxa"/>
          </w:tcPr>
          <w:p w:rsidR="002F3B4D" w:rsidRDefault="000B4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2F3B4D">
        <w:tc>
          <w:tcPr>
            <w:tcW w:w="3773" w:type="dxa"/>
          </w:tcPr>
          <w:p w:rsidR="002F3B4D" w:rsidRDefault="000B408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06 – Проявлять гражданско-патриотическую позицию, демо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стрировать осознанное поведение на основе традиционных общеч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ловеческих ценностей, в том чи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ле с учетом гармонизации межн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1163" w:type="dxa"/>
          </w:tcPr>
          <w:p w:rsidR="002F3B4D" w:rsidRDefault="000B4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Основные принципы охраны здоровья граждан в Российской Федерации Федерального закона «Об 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новах охраны здоровья граждан в Российской Федерации» перечислены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15 статье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20 статье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22 статье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4 статье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Гражданская оборона в РФ организуется и ведётся в соответствии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Конституцией РФ;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Законом РФ "О безопасности";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Законом РФ "Об обороне";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Законом РФ "О гражданской обороне";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Все перечисленное выше.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Д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Основные направления государственной политики в области гражданской обороны определяет: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Президент РФ;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Председатель правительства РФ;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Министр обороны РФ;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Министр по делам ГО и ЧС;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Председатель Государственной Думы.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Персональную ответственность за организацию и проведение мероприятий гражданской обороне и 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щите персонала организаций несёт: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Руководитель организации;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Заместитель руководителя организации;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Уполномоченный по делам ГО и ЧС организаций;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Назначенное должностное лицо;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Заместитель по административно-хозяйственной работе.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Какие источники предоставляют профессионально значимую информацию по безопасности жизнеде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тельности?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Интернет-ресурсы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Формы отчётности и статистические сводки профильных ведомств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Национальные руководства и директивные письма по охране труда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Сайты государственных надзорных органов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Роструд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МЧС)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Социальные сети частных лиц и личные страницы пользователей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В, Г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Какие условия должны соблюдаться в медицинской организации (ЛПУ, ФАП) для поддержания сан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тарно-гигиенического режима?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Постоянное поддержание чистоты помещений, включая ежедневную уборку и обработку поверхн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стей дезинфицирующими растворами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Обязательное мытье рук персоналом перед работой и после контакта с потенциальными источниками загрязнения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Прием пищи на рабочем месте в помещениях, предназначенных для работы с пациентами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Хранение медикаментов в условиях, соответствующих требованиям производителя (температура, влажность)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Хранение мусора в непосредственной близости от продукции и рабочего пространства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соответствие: Термин и его понятие.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296"/>
              <w:gridCol w:w="3641"/>
            </w:tblGrid>
            <w:tr w:rsidR="002F3B4D" w:rsidTr="000D5D71">
              <w:tc>
                <w:tcPr>
                  <w:tcW w:w="7296" w:type="dxa"/>
                </w:tcPr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Массовое распространение инфекционного заболевания среди большого числа людей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Потенциальный риск заражения болезнетворными микрооргани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мами или биологическими веществами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Комплексы мероприятий, снижающих риски негативных после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ствий радиационных воздействий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Влияние человеческой деятельности на природу, включая нег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тивное воздействие на здоровье человека</w:t>
                  </w:r>
                </w:p>
              </w:tc>
              <w:tc>
                <w:tcPr>
                  <w:tcW w:w="3641" w:type="dxa"/>
                </w:tcPr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А. Биологическая опасность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Эпидемия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Радиационная безопасность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Антропогенный фактор</w:t>
                  </w:r>
                </w:p>
                <w:p w:rsidR="002F3B4D" w:rsidRDefault="002F3B4D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1-Б, 2-А, 3-В, 4-Г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соответствие: Термин и его понятие.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287"/>
              <w:gridCol w:w="3650"/>
            </w:tblGrid>
            <w:tr w:rsidR="002F3B4D" w:rsidTr="000D5D71">
              <w:tc>
                <w:tcPr>
                  <w:tcW w:w="7287" w:type="dxa"/>
                </w:tcPr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Требования к условиям проживания, питания, рабочей среде, направленные на защиту здоровья населения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Состояния или условия, при наличии которых применение опр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деленных процедур или лекарств недопустимо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Вероятность нанесения вреда состоянию здоровья индивида или группы лиц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Гарантия отсутствия вреда здоровью пациента при оказании м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дицинской помощи</w:t>
                  </w:r>
                </w:p>
              </w:tc>
              <w:tc>
                <w:tcPr>
                  <w:tcW w:w="3650" w:type="dxa"/>
                </w:tcPr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Безопасность пациентов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Медицинские противопоказ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ния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Угроза здоровью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Гигиенические нормы</w:t>
                  </w:r>
                </w:p>
                <w:p w:rsidR="002F3B4D" w:rsidRDefault="002F3B4D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1-Г, 2-Б, 3-В, 4-А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Укажите верную последовательность действий при обнаружении утечки бытового газа: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А. Не пользоваться электрическими устройствами и открытым огнём.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Б. Плотно закрыть краны подачи газа.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В. Покинуть помещение и обеспечить доступ свежего воздуха снаружи.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Позвонить в аварийную газовую службу.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А, Б, В, Г 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Укажите верную последовательность действий (алгоритм) работодателя при установлении факта профзаболевания сотрудника: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А. Предоставить сотруднику больничный лист и направить его на консультацию в специализированное медицинское учреждение.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Б. Провести расследование обстоятельств развития заболевания.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В. Принять меры по устранению производственного фактора, ставшего причиной заболевания.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Проинформировать компетентные государственные органы о факте профессионального заболевания.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А, Б, В, Г </w:t>
            </w:r>
          </w:p>
        </w:tc>
      </w:tr>
      <w:tr w:rsidR="002F3B4D">
        <w:tc>
          <w:tcPr>
            <w:tcW w:w="3773" w:type="dxa"/>
          </w:tcPr>
          <w:p w:rsidR="002F3B4D" w:rsidRDefault="000B408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 – Содействовать сохран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нию окружающей среды, ресурс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сбережению, применять знания об изменении климата, принципы бережливого производства, э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фективно действовать в чрезв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чайных ситуациях</w:t>
            </w:r>
          </w:p>
        </w:tc>
        <w:tc>
          <w:tcPr>
            <w:tcW w:w="11163" w:type="dxa"/>
          </w:tcPr>
          <w:p w:rsidR="002F3B4D" w:rsidRDefault="000B4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80CC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Среда обитания, созданная с помощью воздействия людей и технических средств на природную среду с целью наилучшего соответствия среды социальным и экономическим потребностям, называется: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Техносфера</w:t>
            </w:r>
            <w:proofErr w:type="spellEnd"/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Биосфера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80CC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B4083">
              <w:rPr>
                <w:rFonts w:ascii="Times New Roman" w:hAnsi="Times New Roman"/>
                <w:bCs/>
                <w:sz w:val="24"/>
                <w:szCs w:val="24"/>
              </w:rPr>
              <w:t>2. Верно ли утверждение: «Зона химического загрязнения ОВ включает очаг химического поражения и территорию, на которую распространилось облако, загрязненное ОВ в поражающих концентрациях»?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Верно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Неверно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80CC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B4083">
              <w:rPr>
                <w:rFonts w:ascii="Times New Roman" w:hAnsi="Times New Roman"/>
                <w:bCs/>
                <w:sz w:val="24"/>
                <w:szCs w:val="24"/>
              </w:rPr>
              <w:t>3. Укажите способы, которыми можно обеспечить безопасность: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Удовлетворением потребностей человека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Активным взаимодействием человека со средой обитания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Устранением источников опасности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Повышением защиты от опасностей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Г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80CC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B4083">
              <w:rPr>
                <w:rFonts w:ascii="Times New Roman" w:hAnsi="Times New Roman"/>
                <w:bCs/>
                <w:sz w:val="24"/>
                <w:szCs w:val="24"/>
              </w:rPr>
              <w:t>4. К поражающим факторам ядерного взрыва относят: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Ударная волна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Электрический ток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Проникающая радиация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Радиоактивное загрязнение местности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Сейсмические (гравитационные) волны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Световое излучение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В, Г, Д, Е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80CCD" w:rsidP="00080CC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0B4083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соответствие: Виды опасных факторов в быту и их последствия.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73"/>
              <w:gridCol w:w="5474"/>
            </w:tblGrid>
            <w:tr w:rsidR="002F3B4D" w:rsidTr="000D5D71">
              <w:tc>
                <w:tcPr>
                  <w:tcW w:w="5473" w:type="dxa"/>
                </w:tcPr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Неправильно хранящиеся химические вещества могут привести к...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Оставленные открытыми электрические розетки представляют опасность...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Скользкий пол увеличивает вероятность...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4. Использование неисправных газовых приборов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повышает риск...</w:t>
                  </w:r>
                </w:p>
              </w:tc>
              <w:tc>
                <w:tcPr>
                  <w:tcW w:w="5474" w:type="dxa"/>
                </w:tcPr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А. Отравления угарным газом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Поражения электрическим током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Химического ожога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Падения и травмы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Д. Взрыва газа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Е. Удара головой</w:t>
                  </w:r>
                </w:p>
              </w:tc>
            </w:tr>
          </w:tbl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1-В, 2-Б, 3-Е, 4-Д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80CCD" w:rsidP="00080CC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  <w:r w:rsidR="000B4083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соответствие: Тип чрезвычайных ситуаций и Особенности реагирования.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73"/>
              <w:gridCol w:w="5474"/>
            </w:tblGrid>
            <w:tr w:rsidR="002F3B4D" w:rsidTr="000D5D71">
              <w:tc>
                <w:tcPr>
                  <w:tcW w:w="5473" w:type="dxa"/>
                </w:tcPr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Химическое заражение местности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Террористический акт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Цунами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Пожар в общественном месте</w:t>
                  </w:r>
                </w:p>
              </w:tc>
              <w:tc>
                <w:tcPr>
                  <w:tcW w:w="5474" w:type="dxa"/>
                </w:tcPr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Активирование сигнализации и выход по мар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ш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руту эвакуации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Быстрая эвакуация из зоны поражения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Передвижение в направлении возвышенности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Немедленное надевание защитного костюма и респиратора</w:t>
                  </w:r>
                </w:p>
              </w:tc>
            </w:tr>
          </w:tbl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А-4, Б-2, В-3, Г-1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80CCD" w:rsidP="00080CC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  <w:r w:rsidR="000B4083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 между видом травмы и действиями первой помощи: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73"/>
              <w:gridCol w:w="5474"/>
            </w:tblGrid>
            <w:tr w:rsidR="002F3B4D" w:rsidTr="000D5D71">
              <w:tc>
                <w:tcPr>
                  <w:tcW w:w="5473" w:type="dxa"/>
                </w:tcPr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Ожог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Рана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Перелом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Ушиб</w:t>
                  </w:r>
                </w:p>
              </w:tc>
              <w:tc>
                <w:tcPr>
                  <w:tcW w:w="5474" w:type="dxa"/>
                </w:tcPr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Накрыть рану чистой салфеткой и приложить холодный компресс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Охладить пораженный участок прохладной в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дой, избегать мазей и масел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Обездвижить поврежденную конечность, 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пользуя шину или подручные средства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Приложить пакет со льдом или охлажденный предмет к месту ушиба</w:t>
                  </w:r>
                </w:p>
              </w:tc>
            </w:tr>
          </w:tbl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А-2, Б-1, В-3, Г-4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80CCD" w:rsidP="00080CC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18.</w:t>
            </w:r>
            <w:r w:rsidR="000B4083">
              <w:rPr>
                <w:rFonts w:ascii="Times New Roman" w:hAnsi="Times New Roman"/>
                <w:bCs/>
                <w:sz w:val="24"/>
                <w:szCs w:val="24"/>
              </w:rPr>
              <w:t>Соотнесите ситуацию с необходимым действием: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73"/>
              <w:gridCol w:w="5474"/>
            </w:tblGrid>
            <w:tr w:rsidR="002F3B4D" w:rsidTr="000D5D71">
              <w:tc>
                <w:tcPr>
                  <w:tcW w:w="5473" w:type="dxa"/>
                </w:tcPr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bookmarkStart w:id="2" w:name="_GoBack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Человек потерял сознание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Пострадавший находится в воде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Утечка газа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Автомобильная авария</w:t>
                  </w:r>
                </w:p>
              </w:tc>
              <w:tc>
                <w:tcPr>
                  <w:tcW w:w="5474" w:type="dxa"/>
                </w:tcPr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Осмотреть дыхательные пути, проверить дых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ние и пульс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Быстро вытащить пострадавшего из воды и оц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нить состояние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Открыть окна и двери, покинуть помещение, позвонить аварийной службе</w:t>
                  </w:r>
                </w:p>
                <w:p w:rsidR="002F3B4D" w:rsidRDefault="000B4083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Выключить двигатель автомобиля, установить знак аварийной остановки</w:t>
                  </w:r>
                </w:p>
              </w:tc>
            </w:tr>
          </w:tbl>
          <w:bookmarkEnd w:id="2"/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А-1, Б-2, В-3, Г-4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B4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80CC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  <w:r w:rsidR="000B4083">
              <w:rPr>
                <w:rFonts w:ascii="Times New Roman" w:hAnsi="Times New Roman"/>
                <w:bCs/>
                <w:sz w:val="24"/>
                <w:szCs w:val="24"/>
              </w:rPr>
              <w:t>9. Какова последовательность действий при получении сигнала воздушной тревоги?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А. Быстро направляйтесь в укрытие (бомбоубежище, подвальные помещения).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Б. Закройте окна и плотно заклейте щели бумагой или тканью.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В. Следуйте инструкциям местных властей и гражданской обороны.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Остановитесь, прислушайтесь к сигналу сирены.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Д. Примите меры предосторожности, отключив газовые приборы и электричество.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Г, Б, Д, А, В</w:t>
            </w:r>
          </w:p>
          <w:p w:rsidR="002F3B4D" w:rsidRDefault="002F3B4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3B4D" w:rsidRDefault="00080CCD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0B4083">
              <w:rPr>
                <w:rFonts w:ascii="Times New Roman" w:hAnsi="Times New Roman"/>
                <w:bCs/>
                <w:sz w:val="24"/>
                <w:szCs w:val="24"/>
              </w:rPr>
              <w:t>0. Расположите предложенные действия в правильной последовательности. Что следует предпринять в первую очередь при возникновении пожара дома?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А. Оцените обстановку и убедитесь, что огонь можно локализовать самостоятельно.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Б. Покиньте помещение, закрыв двери и окна.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В. Убедитесь, что никто не остался внутри здания.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Позвоните в службу спасения по номеру 112.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Д. Сообщите пожарным точное местоположение очага возгорания.</w:t>
            </w:r>
          </w:p>
          <w:p w:rsidR="002F3B4D" w:rsidRDefault="000B4083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</w:tbl>
    <w:p w:rsidR="002F3B4D" w:rsidRDefault="002F3B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2F3B4D">
      <w:pgSz w:w="16838" w:h="11906" w:orient="landscape"/>
      <w:pgMar w:top="99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6CB" w:rsidRDefault="00C276CB">
      <w:pPr>
        <w:spacing w:line="240" w:lineRule="auto"/>
      </w:pPr>
      <w:r>
        <w:separator/>
      </w:r>
    </w:p>
  </w:endnote>
  <w:endnote w:type="continuationSeparator" w:id="0">
    <w:p w:rsidR="00C276CB" w:rsidRDefault="00C276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6CB" w:rsidRDefault="00C276CB">
      <w:pPr>
        <w:spacing w:after="0"/>
      </w:pPr>
      <w:r>
        <w:separator/>
      </w:r>
    </w:p>
  </w:footnote>
  <w:footnote w:type="continuationSeparator" w:id="0">
    <w:p w:rsidR="00C276CB" w:rsidRDefault="00C276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64F06C"/>
    <w:multiLevelType w:val="singleLevel"/>
    <w:tmpl w:val="8A64F06C"/>
    <w:lvl w:ilvl="0">
      <w:start w:val="7"/>
      <w:numFmt w:val="decimal"/>
      <w:suff w:val="space"/>
      <w:lvlText w:val="%1."/>
      <w:lvlJc w:val="left"/>
    </w:lvl>
  </w:abstractNum>
  <w:abstractNum w:abstractNumId="1">
    <w:nsid w:val="BF67C93D"/>
    <w:multiLevelType w:val="singleLevel"/>
    <w:tmpl w:val="BF67C93D"/>
    <w:lvl w:ilvl="0">
      <w:start w:val="19"/>
      <w:numFmt w:val="decimal"/>
      <w:suff w:val="space"/>
      <w:lvlText w:val="%1."/>
      <w:lvlJc w:val="left"/>
    </w:lvl>
  </w:abstractNum>
  <w:abstractNum w:abstractNumId="2">
    <w:nsid w:val="639B413B"/>
    <w:multiLevelType w:val="singleLevel"/>
    <w:tmpl w:val="639B413B"/>
    <w:lvl w:ilvl="0">
      <w:start w:val="5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68F"/>
    <w:rsid w:val="00000704"/>
    <w:rsid w:val="000513C0"/>
    <w:rsid w:val="00062EBD"/>
    <w:rsid w:val="00080CCD"/>
    <w:rsid w:val="000B4083"/>
    <w:rsid w:val="000C31B2"/>
    <w:rsid w:val="000D5D71"/>
    <w:rsid w:val="00104363"/>
    <w:rsid w:val="0011537E"/>
    <w:rsid w:val="001166CF"/>
    <w:rsid w:val="001241F2"/>
    <w:rsid w:val="00130A17"/>
    <w:rsid w:val="0021047F"/>
    <w:rsid w:val="002407E4"/>
    <w:rsid w:val="00243EF3"/>
    <w:rsid w:val="00255640"/>
    <w:rsid w:val="00294DF9"/>
    <w:rsid w:val="002F3B4D"/>
    <w:rsid w:val="00306BD2"/>
    <w:rsid w:val="00325043"/>
    <w:rsid w:val="00343B4B"/>
    <w:rsid w:val="00391A6F"/>
    <w:rsid w:val="003A5A9A"/>
    <w:rsid w:val="003E1BC7"/>
    <w:rsid w:val="003F31A0"/>
    <w:rsid w:val="00444D3C"/>
    <w:rsid w:val="004518CC"/>
    <w:rsid w:val="00463ACE"/>
    <w:rsid w:val="004646D7"/>
    <w:rsid w:val="00474501"/>
    <w:rsid w:val="004C43CF"/>
    <w:rsid w:val="004D2CB3"/>
    <w:rsid w:val="004D30D7"/>
    <w:rsid w:val="004D37AB"/>
    <w:rsid w:val="004D48BC"/>
    <w:rsid w:val="005053EC"/>
    <w:rsid w:val="00595285"/>
    <w:rsid w:val="0059712B"/>
    <w:rsid w:val="005C1A2A"/>
    <w:rsid w:val="005D2296"/>
    <w:rsid w:val="005F4276"/>
    <w:rsid w:val="00640C4F"/>
    <w:rsid w:val="00645E50"/>
    <w:rsid w:val="00657EEC"/>
    <w:rsid w:val="00660E8B"/>
    <w:rsid w:val="006863A3"/>
    <w:rsid w:val="006A3D5C"/>
    <w:rsid w:val="006A644E"/>
    <w:rsid w:val="006B21A4"/>
    <w:rsid w:val="006B5F8C"/>
    <w:rsid w:val="006D364F"/>
    <w:rsid w:val="007135C8"/>
    <w:rsid w:val="00740AB3"/>
    <w:rsid w:val="00744B74"/>
    <w:rsid w:val="007653E8"/>
    <w:rsid w:val="00790B7B"/>
    <w:rsid w:val="00791A2B"/>
    <w:rsid w:val="007935A6"/>
    <w:rsid w:val="007E206A"/>
    <w:rsid w:val="008041BF"/>
    <w:rsid w:val="00823578"/>
    <w:rsid w:val="00850807"/>
    <w:rsid w:val="00850FE3"/>
    <w:rsid w:val="008533E4"/>
    <w:rsid w:val="008C10ED"/>
    <w:rsid w:val="008C76E4"/>
    <w:rsid w:val="008D0E6D"/>
    <w:rsid w:val="008E37D6"/>
    <w:rsid w:val="008E6E56"/>
    <w:rsid w:val="00900072"/>
    <w:rsid w:val="0090566E"/>
    <w:rsid w:val="00945A99"/>
    <w:rsid w:val="00945DAE"/>
    <w:rsid w:val="0096368F"/>
    <w:rsid w:val="00983118"/>
    <w:rsid w:val="009A535D"/>
    <w:rsid w:val="009B0EC1"/>
    <w:rsid w:val="009E77A6"/>
    <w:rsid w:val="009F6AE4"/>
    <w:rsid w:val="00A2098C"/>
    <w:rsid w:val="00A2534F"/>
    <w:rsid w:val="00A51EA7"/>
    <w:rsid w:val="00A91727"/>
    <w:rsid w:val="00AB59F1"/>
    <w:rsid w:val="00AB6961"/>
    <w:rsid w:val="00AC01AF"/>
    <w:rsid w:val="00AD3410"/>
    <w:rsid w:val="00B03040"/>
    <w:rsid w:val="00B1162C"/>
    <w:rsid w:val="00B2582A"/>
    <w:rsid w:val="00B57E6D"/>
    <w:rsid w:val="00B671E6"/>
    <w:rsid w:val="00B803D8"/>
    <w:rsid w:val="00B9510B"/>
    <w:rsid w:val="00BD2ADA"/>
    <w:rsid w:val="00C00616"/>
    <w:rsid w:val="00C0117C"/>
    <w:rsid w:val="00C01218"/>
    <w:rsid w:val="00C15872"/>
    <w:rsid w:val="00C276CB"/>
    <w:rsid w:val="00C4070B"/>
    <w:rsid w:val="00C46C85"/>
    <w:rsid w:val="00C529CE"/>
    <w:rsid w:val="00C662A2"/>
    <w:rsid w:val="00C86405"/>
    <w:rsid w:val="00CA4F26"/>
    <w:rsid w:val="00CB6D1A"/>
    <w:rsid w:val="00CC57BD"/>
    <w:rsid w:val="00D963E2"/>
    <w:rsid w:val="00DA1615"/>
    <w:rsid w:val="00DC7253"/>
    <w:rsid w:val="00DF61E6"/>
    <w:rsid w:val="00E04FF1"/>
    <w:rsid w:val="00E7287A"/>
    <w:rsid w:val="00EC0A75"/>
    <w:rsid w:val="00EE455A"/>
    <w:rsid w:val="00EE6B07"/>
    <w:rsid w:val="00F0076C"/>
    <w:rsid w:val="00F20F68"/>
    <w:rsid w:val="00F35497"/>
    <w:rsid w:val="00F615DB"/>
    <w:rsid w:val="00F85118"/>
    <w:rsid w:val="00FB6911"/>
    <w:rsid w:val="00FE4650"/>
    <w:rsid w:val="03C142B6"/>
    <w:rsid w:val="0E041A0C"/>
    <w:rsid w:val="119A02EF"/>
    <w:rsid w:val="1203449B"/>
    <w:rsid w:val="13403A80"/>
    <w:rsid w:val="15FD2AA2"/>
    <w:rsid w:val="18CA1417"/>
    <w:rsid w:val="1968723B"/>
    <w:rsid w:val="1DBE3A32"/>
    <w:rsid w:val="1DF8703A"/>
    <w:rsid w:val="1E5E47E0"/>
    <w:rsid w:val="2E6A74B4"/>
    <w:rsid w:val="33E62733"/>
    <w:rsid w:val="3DEC6840"/>
    <w:rsid w:val="3F33033C"/>
    <w:rsid w:val="517E08C1"/>
    <w:rsid w:val="5428660C"/>
    <w:rsid w:val="5B5C12F2"/>
    <w:rsid w:val="6763078C"/>
    <w:rsid w:val="6A21622D"/>
    <w:rsid w:val="7363539B"/>
    <w:rsid w:val="74E62C58"/>
    <w:rsid w:val="7B80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i/>
      <w:iCs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spacing w:after="160" w:line="259" w:lineRule="auto"/>
      <w:ind w:left="720"/>
      <w:contextualSpacing/>
    </w:pPr>
  </w:style>
  <w:style w:type="paragraph" w:styleId="a9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i/>
      <w:iCs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spacing w:after="160" w:line="259" w:lineRule="auto"/>
      <w:ind w:left="720"/>
      <w:contextualSpacing/>
    </w:pPr>
  </w:style>
  <w:style w:type="paragraph" w:styleId="a9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C5A3B5-8355-4A5C-9939-58B769E8A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2848</Words>
  <Characters>16238</Characters>
  <Application>Microsoft Office Word</Application>
  <DocSecurity>0</DocSecurity>
  <Lines>135</Lines>
  <Paragraphs>38</Paragraphs>
  <ScaleCrop>false</ScaleCrop>
  <Company/>
  <LinksUpToDate>false</LinksUpToDate>
  <CharactersWithSpaces>19048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Онбыш Татьяна Евгеньевна</dc:creator>
  <cp:lastModifiedBy>Чабанец Елена Алексеевна</cp:lastModifiedBy>
  <cp:revision>7</cp:revision>
  <dcterms:created xsi:type="dcterms:W3CDTF">2026-02-06T12:32:00Z</dcterms:created>
  <dcterms:modified xsi:type="dcterms:W3CDTF">2026-02-16T14:15:00Z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94A55CEEFDEF418BADC772F4482F138E_13</vt:lpwstr>
  </property>
</Properties>
</file>